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956E1" w:rsidP="00EE6BA5" w:rsidRDefault="0041323C" w14:paraId="20F66BEE" w14:textId="1A0D8353">
      <w:pPr>
        <w:jc w:val="left"/>
      </w:pPr>
      <w:r w:rsidR="008956E1">
        <w:rPr/>
        <w:t xml:space="preserve">Text developed by Dawn Parker, Hazem Ahmed, and Fatemeh </w:t>
      </w:r>
      <w:r w:rsidR="008956E1">
        <w:rPr/>
        <w:t>Jahanmiri</w:t>
      </w:r>
      <w:r w:rsidR="008956E1">
        <w:rPr/>
        <w:t>. This narrative was included in the SMART grant application</w:t>
      </w:r>
      <w:r w:rsidR="008956E1">
        <w:rPr/>
        <w:t xml:space="preserve">.  </w:t>
      </w:r>
      <w:r w:rsidR="008956E1">
        <w:rPr/>
        <w:t xml:space="preserve">It is an example of </w:t>
      </w:r>
      <w:r w:rsidRPr="447089DF" w:rsidR="008956E1">
        <w:rPr>
          <w:highlight w:val="yellow"/>
        </w:rPr>
        <w:t>how you might formulate a research question and what methods you might apply to answer that question</w:t>
      </w:r>
      <w:r w:rsidR="008956E1">
        <w:rPr/>
        <w:t xml:space="preserve">.  </w:t>
      </w:r>
    </w:p>
    <w:p w:rsidR="008956E1" w:rsidP="00EE6BA5" w:rsidRDefault="008956E1" w14:paraId="50371042" w14:textId="21824978">
      <w:pPr>
        <w:jc w:val="left"/>
      </w:pPr>
    </w:p>
    <w:p w:rsidRPr="00B31432" w:rsidR="00B31432" w:rsidP="447089DF" w:rsidRDefault="00B31432" w14:paraId="1E4950C5" w14:textId="5240886F">
      <w:pPr>
        <w:jc w:val="left"/>
        <w:rPr>
          <w:i w:val="1"/>
          <w:iCs w:val="1"/>
        </w:rPr>
      </w:pPr>
      <w:r w:rsidRPr="447089DF" w:rsidR="00B31432">
        <w:rPr>
          <w:i w:val="1"/>
          <w:iCs w:val="1"/>
        </w:rPr>
        <w:t>Main Question</w:t>
      </w:r>
      <w:r w:rsidRPr="447089DF" w:rsidR="00B31432">
        <w:rPr>
          <w:i w:val="1"/>
          <w:iCs w:val="1"/>
        </w:rPr>
        <w:t>:  Why</w:t>
      </w:r>
      <w:r w:rsidRPr="447089DF" w:rsidR="00B31432">
        <w:rPr>
          <w:i w:val="1"/>
          <w:iCs w:val="1"/>
        </w:rPr>
        <w:t xml:space="preserve"> is a </w:t>
      </w:r>
      <w:r w:rsidRPr="447089DF" w:rsidR="00B31432">
        <w:rPr>
          <w:i w:val="1"/>
          <w:iCs w:val="1"/>
          <w:highlight w:val="yellow"/>
        </w:rPr>
        <w:t>complex systems lens</w:t>
      </w:r>
      <w:r w:rsidRPr="447089DF" w:rsidR="00B31432">
        <w:rPr>
          <w:i w:val="1"/>
          <w:iCs w:val="1"/>
        </w:rPr>
        <w:t xml:space="preserve"> needed to evaluate the </w:t>
      </w:r>
      <w:r w:rsidRPr="447089DF" w:rsidR="00B31432">
        <w:rPr>
          <w:i w:val="1"/>
          <w:iCs w:val="1"/>
          <w:highlight w:val="yellow"/>
        </w:rPr>
        <w:t>potential effectiveness of policy interventions in cities</w:t>
      </w:r>
      <w:r w:rsidRPr="447089DF" w:rsidR="00B31432">
        <w:rPr>
          <w:i w:val="1"/>
          <w:iCs w:val="1"/>
        </w:rPr>
        <w:t>?</w:t>
      </w:r>
    </w:p>
    <w:p w:rsidR="00C2451F" w:rsidP="00EE6BA5" w:rsidRDefault="00C2451F" w14:paraId="33F7437B" w14:textId="10BEE404">
      <w:pPr>
        <w:jc w:val="left"/>
      </w:pPr>
    </w:p>
    <w:p w:rsidRPr="002F228E" w:rsidR="00B31432" w:rsidP="00EE6BA5" w:rsidRDefault="00B31432" w14:paraId="063E3131" w14:textId="5C0DEDBF">
      <w:pPr>
        <w:jc w:val="left"/>
        <w:rPr>
          <w:i/>
          <w:iCs/>
        </w:rPr>
      </w:pPr>
      <w:r w:rsidRPr="002F228E">
        <w:rPr>
          <w:i/>
          <w:iCs/>
        </w:rPr>
        <w:t>Q</w:t>
      </w:r>
      <w:r w:rsidRPr="002F228E" w:rsidR="002F228E">
        <w:rPr>
          <w:i/>
          <w:iCs/>
        </w:rPr>
        <w:t>1a</w:t>
      </w:r>
      <w:r w:rsidRPr="002F228E">
        <w:rPr>
          <w:i/>
          <w:iCs/>
        </w:rPr>
        <w:t>: What does it mean for a city to be “complex”?</w:t>
      </w:r>
    </w:p>
    <w:p w:rsidR="00B31432" w:rsidP="00EE6BA5" w:rsidRDefault="00B31432" w14:paraId="4C2DE004" w14:textId="77777777">
      <w:pPr>
        <w:jc w:val="left"/>
      </w:pPr>
    </w:p>
    <w:p w:rsidR="00057846" w:rsidP="00057846" w:rsidRDefault="00C2451F" w14:paraId="2E03EDEE" w14:textId="47261D32">
      <w:pPr>
        <w:jc w:val="left"/>
      </w:pPr>
      <w:r w:rsidR="00C2451F">
        <w:rPr/>
        <w:t>In the mid-20</w:t>
      </w:r>
      <w:r w:rsidRPr="447089DF" w:rsidR="00C2451F">
        <w:rPr>
          <w:vertAlign w:val="superscript"/>
        </w:rPr>
        <w:t>th</w:t>
      </w:r>
      <w:r w:rsidR="00C2451F">
        <w:rPr/>
        <w:t xml:space="preserve"> century, the way a city and its social structure functioned was metaphorically v</w:t>
      </w:r>
      <w:r w:rsidRPr="447089DF" w:rsidR="00C2451F">
        <w:rPr>
          <w:highlight w:val="yellow"/>
        </w:rPr>
        <w:t>iewed as a machin</w:t>
      </w:r>
      <w:r w:rsidR="00C2451F">
        <w:rPr/>
        <w:t>e. A machine is "</w:t>
      </w:r>
      <w:r w:rsidRPr="447089DF" w:rsidR="00C2451F">
        <w:rPr>
          <w:i w:val="1"/>
          <w:iCs w:val="1"/>
        </w:rPr>
        <w:t xml:space="preserve">a system whose behavior is sufficiently law-abiding or repetitive for us to be able to make some </w:t>
      </w:r>
      <w:r w:rsidRPr="447089DF" w:rsidR="00C2451F">
        <w:rPr>
          <w:i w:val="1"/>
          <w:iCs w:val="1"/>
          <w:highlight w:val="yellow"/>
        </w:rPr>
        <w:t>prediction about what it will do</w:t>
      </w:r>
      <w:r w:rsidRPr="447089DF" w:rsidR="00C2451F">
        <w:rPr>
          <w:i w:val="1"/>
          <w:iCs w:val="1"/>
        </w:rPr>
        <w:t xml:space="preserve"> </w:t>
      </w:r>
      <w:r w:rsidR="00C2451F">
        <w:rPr/>
        <w:t xml:space="preserve">(Ashby, 1956, p.265)" </w:t>
      </w:r>
      <w:r>
        <w:fldChar w:fldCharType="begin" w:fldLock="true"/>
      </w:r>
      <w:r>
        <w:instrText xml:space="preserve">ADDIN CSL_CITATION {"citationItems":[{"id":"ITEM-1","itemData":{"ISBN":"9780262019521","abstract":"List of figures -- List of tables -- Preface -- Acknowledgements -- Preamble -- Prerequisites and foundations -- Building a science of cities -- EBB and flow : interaction, gravity, and potential -- Connections and correlations : the science of networks -- The science of cities -- The growth of cities : rank, size, and clocks -- Hierarchies and networks -- Urban structure as space syntax -- Distance in complex networks -- Fractal growth and form -- Urban simulation -- The science of design -- Hierarchical design -- Markovian design machines -- A theory for collective action -- Urban development as exchange -- Plan design as committee decision-making -- Conclusions: a future science -- References -- Author index -- Subject index.","author":[{"dropping-particle":"","family":"Batty","given":"Michael","non-dropping-particle":"","parse-names":false,"suffix":""}],"id":"ITEM-1","issued":{"date-parts":[["2013"]]},"number-of-pages":"496","publisher":"MIT Press","title":"The new science of cities","type":"book"},"locator":"339","uris":["http://www.mendeley.com/documents/?uuid=e4f21098-2938-359e-ac8f-e9e29d7ec83e"]}],"mendeley":{"formattedCitation":"(Batty, 2013, p. 339)","plainTextFormattedCitation":"(Batty, 2013, p. 339)","previouslyFormattedCitation":"(Batty, 2013, p. 339)"},"properties":{"noteIndex":0},"schema":"https://github.com/citation-style-language/schema/raw/master/csl-citation.json"}</w:instrText>
      </w:r>
      <w:r>
        <w:fldChar w:fldCharType="separate"/>
      </w:r>
      <w:r w:rsidRPr="447089DF" w:rsidR="00C2451F">
        <w:rPr>
          <w:noProof/>
        </w:rPr>
        <w:t>(Batty, 2013, p. 339)</w:t>
      </w:r>
      <w:r>
        <w:fldChar w:fldCharType="end"/>
      </w:r>
      <w:r w:rsidR="00C2451F">
        <w:rPr/>
        <w:t xml:space="preserve">. </w:t>
      </w:r>
      <w:r w:rsidR="00EE6BA5">
        <w:rPr/>
        <w:t xml:space="preserve">A mechanistic view of the cities makes </w:t>
      </w:r>
      <w:r w:rsidRPr="447089DF" w:rsidR="00EE6BA5">
        <w:rPr>
          <w:highlight w:val="yellow"/>
        </w:rPr>
        <w:t>implementation science a trivial</w:t>
      </w:r>
      <w:r w:rsidR="00EE6BA5">
        <w:rPr/>
        <w:t xml:space="preserve"> </w:t>
      </w:r>
      <w:r w:rsidRPr="447089DF" w:rsidR="00EE6BA5">
        <w:rPr>
          <w:highlight w:val="yellow"/>
        </w:rPr>
        <w:t>challenge</w:t>
      </w:r>
      <w:r w:rsidR="00EE6BA5">
        <w:rPr/>
        <w:t>, as a solution generally understood to be effective can be implemented across a city with fairly predictable results.</w:t>
      </w:r>
      <w:r w:rsidR="00EE6BA5">
        <w:rPr/>
        <w:t xml:space="preserve">  </w:t>
      </w:r>
      <w:r w:rsidR="00B31432">
        <w:rPr/>
        <w:t>The famous planner and city visionary Jane Jacobs proposed a different and more functional view of a modern city: “</w:t>
      </w:r>
      <w:r w:rsidR="00B31432">
        <w:rPr/>
        <w:t>Cities have the capability of providing something for everybody, only because, and only when, they are created by everybody</w:t>
      </w:r>
      <w:r w:rsidR="00B31432">
        <w:rPr/>
        <w:t>”.</w:t>
      </w:r>
      <w:r w:rsidR="00B31432">
        <w:rPr/>
        <w:t xml:space="preserve"> </w:t>
      </w:r>
      <w:r w:rsidR="00EE6BA5">
        <w:rPr/>
        <w:t xml:space="preserve">Building on concepts that first </w:t>
      </w:r>
      <w:r w:rsidR="00EE6BA5">
        <w:rPr/>
        <w:t>emerged</w:t>
      </w:r>
      <w:r w:rsidR="00EE6BA5">
        <w:rPr/>
        <w:t xml:space="preserve"> in biology and physics, in the late 20</w:t>
      </w:r>
      <w:r w:rsidRPr="447089DF" w:rsidR="00EE6BA5">
        <w:rPr>
          <w:vertAlign w:val="superscript"/>
        </w:rPr>
        <w:t>th</w:t>
      </w:r>
      <w:r w:rsidR="00EE6BA5">
        <w:rPr/>
        <w:t xml:space="preserve"> century a new view of the city </w:t>
      </w:r>
      <w:r w:rsidR="00EE6BA5">
        <w:rPr/>
        <w:t>emerged</w:t>
      </w:r>
      <w:r w:rsidR="00EE6BA5">
        <w:rPr/>
        <w:t>, where</w:t>
      </w:r>
      <w:r w:rsidR="00C2451F">
        <w:rPr/>
        <w:t xml:space="preserve"> cities and societies are no </w:t>
      </w:r>
      <w:r w:rsidR="00EE6BA5">
        <w:rPr/>
        <w:t>longer</w:t>
      </w:r>
      <w:r w:rsidR="00C2451F">
        <w:rPr/>
        <w:t xml:space="preserve"> viewed as artifacts that function according to a strict plan but rather as </w:t>
      </w:r>
      <w:r w:rsidRPr="447089DF" w:rsidR="00C2451F">
        <w:rPr>
          <w:highlight w:val="yellow"/>
        </w:rPr>
        <w:t>organisms that evolve and grow</w:t>
      </w:r>
      <w:r w:rsidR="00C2451F">
        <w:rPr/>
        <w:t xml:space="preserve">. </w:t>
      </w:r>
      <w:r w:rsidR="00057846">
        <w:rPr/>
        <w:t xml:space="preserve">Similarly, </w:t>
      </w:r>
      <w:r>
        <w:fldChar w:fldCharType="begin" w:fldLock="true"/>
      </w:r>
      <w:r>
        <w:instrText xml:space="preserve">ADDIN CSL_CITATION {"citationItems":[{"id":"ITEM-1","itemData":{"DOI":"10.1215/08992363-2020557","ISSN":"0899-2363","abstract":"Speech is a foundational element in theories about democracy and the political. As a concept it has seen both expansions and contractions of its meaning. But it has not yet been expanded to include the concept that the city might have speech. Saskia Sassen argues that cities have speech, albeit of a very different sort from that of citizens and corporations. Capturing this possibility of speech requires an analysis transversal to both the law and urbanism.","author":[{"dropping-particle":"","family":"Sassen","given":"S.","non-dropping-particle":"","parse-names":false,"suffix":""}],"container-title":"Public Culture","id":"ITEM-1","issue":"2 70","issued":{"date-parts":[["2013"]]},"page":"209-221","title":"Does the City Have Speech?","type":"article-journal","volume":"25"},"suppress-author":1,"uris":["http://www.mendeley.com/documents/?uuid=c655d355-b86e-4697-9d28-aea1cc4f6b9b"]}],"mendeley":{"formattedCitation":"(2013)","manualFormatting":"Sassen (2013)","plainTextFormattedCitation":"(2013)","previouslyFormattedCitation":"(2013)"},"properties":{"noteIndex":0},"schema":"https://github.com/citation-style-language/schema/raw/master/csl-citation.json"}</w:instrText>
      </w:r>
      <w:r>
        <w:fldChar w:fldCharType="separate"/>
      </w:r>
      <w:r w:rsidRPr="447089DF" w:rsidR="00057846">
        <w:rPr>
          <w:noProof/>
        </w:rPr>
        <w:t xml:space="preserve">Sassen </w:t>
      </w:r>
      <w:r w:rsidRPr="447089DF" w:rsidR="00057846">
        <w:rPr>
          <w:noProof/>
        </w:rPr>
        <w:t>(2013)</w:t>
      </w:r>
      <w:r>
        <w:fldChar w:fldCharType="end"/>
      </w:r>
      <w:r w:rsidR="00057846">
        <w:rPr/>
        <w:t xml:space="preserve"> described the city as a cluster of incomplete complex systems, and Batty views cities as </w:t>
      </w:r>
      <w:r w:rsidRPr="447089DF" w:rsidR="00057846">
        <w:rPr>
          <w:highlight w:val="yellow"/>
        </w:rPr>
        <w:t>interrelated networks</w:t>
      </w:r>
      <w:r w:rsidR="00057846">
        <w:rPr/>
        <w:t xml:space="preserve"> </w:t>
      </w:r>
      <w:r>
        <w:fldChar w:fldCharType="begin" w:fldLock="true"/>
      </w:r>
      <w:r>
        <w:instrText xml:space="preserve">ADDIN CSL_CITATION {"citationItems":[{"id":"ITEM-1","itemData":{"ISBN":"9780262019521","abstract":"List of figures -- List of tables -- Preface -- Acknowledgements -- Preamble -- Prerequisites and foundations -- Building a science of cities -- EBB and flow : interaction, gravity, and potential -- Connections and correlations : the science of networks -- The science of cities -- The growth of cities : rank, size, and clocks -- Hierarchies and networks -- Urban structure as space syntax -- Distance in complex networks -- Fractal growth and form -- Urban simulation -- The science of design -- Hierarchical design -- Markovian design machines -- A theory for collective action -- Urban development as exchange -- Plan design as committee decision-making -- Conclusions: a future science -- References -- Author index -- Subject index.","author":[{"dropping-particle":"","family":"Batty","given":"Michael","non-dropping-particle":"","parse-names":false,"suffix":""}],"id":"ITEM-1","issued":{"date-parts":[["2013"]]},"number-of-pages":"496","publisher":"MIT Press","title":"The new science of cities","type":"book"},"uris":["http://www.mendeley.com/documents/?uuid=e4f21098-2938-359e-ac8f-e9e29d7ec83e"]}],"mendeley":{"formattedCitation":"(Batty, 2013)","plainTextFormattedCitation":"(Batty, 2013)","previouslyFormattedCitation":"(Batty, 2013)"},"properties":{"noteIndex":0},"schema":"https://github.com/citation-style-language/schema/raw/master/csl-citation.json"}</w:instrText>
      </w:r>
      <w:r>
        <w:fldChar w:fldCharType="separate"/>
      </w:r>
      <w:r w:rsidRPr="447089DF" w:rsidR="00057846">
        <w:rPr>
          <w:noProof/>
        </w:rPr>
        <w:t>(Batty, 2013)</w:t>
      </w:r>
      <w:r>
        <w:fldChar w:fldCharType="end"/>
      </w:r>
      <w:r w:rsidR="00057846">
        <w:rPr/>
        <w:t>. Th</w:t>
      </w:r>
      <w:r w:rsidR="00106CC0">
        <w:rPr/>
        <w:t>e</w:t>
      </w:r>
      <w:r w:rsidR="00057846">
        <w:rPr/>
        <w:t xml:space="preserve"> network approach implies that the city's primary </w:t>
      </w:r>
      <w:r w:rsidR="00057846">
        <w:rPr/>
        <w:t>component</w:t>
      </w:r>
      <w:r w:rsidR="00057846">
        <w:rPr/>
        <w:t xml:space="preserve"> is its population, where individuals and groups are spatially and economically linked together through transportations networks and intangibly tied together through </w:t>
      </w:r>
      <w:r w:rsidRPr="447089DF" w:rsidR="00057846">
        <w:rPr>
          <w:highlight w:val="yellow"/>
        </w:rPr>
        <w:t>social networks Batty</w:t>
      </w:r>
      <w:r w:rsidR="00057846">
        <w:rPr/>
        <w:t xml:space="preserve"> </w:t>
      </w:r>
      <w:r>
        <w:fldChar w:fldCharType="begin" w:fldLock="true"/>
      </w:r>
      <w:r>
        <w:instrText xml:space="preserve">ADDIN CSL_CITATION {"citationItems":[{"id":"ITEM-1","itemData":{"DOI":"10.4324/9781315565088","ISBN":"9781409402657","author":[{"dropping-particle":"de","family":"Roo","given":"Gert","non-dropping-particle":"","parse-names":false,"suffix":""},{"dropping-particle":"","family":"Silva","given":"Elisabete A.","non-dropping-particle":"","parse-names":false,"suffix":""}],"id":"ITEM-1","issued":{"date-parts":[["2010"]]},"title":"A Planner ’ s Encounter with Complexity","type":"book"},"suppress-author":1,"uris":["http://www.mendeley.com/documents/?uuid=b613934d-1a1d-4b62-9cde-849f2d8bb751"]}],"mendeley":{"formattedCitation":"(2010)","plainTextFormattedCitation":"(2010)","previouslyFormattedCitation":"(2010)"},"properties":{"noteIndex":0},"schema":"https://github.com/citation-style-language/schema/raw/master/csl-citation.json"}</w:instrText>
      </w:r>
      <w:r>
        <w:fldChar w:fldCharType="separate"/>
      </w:r>
      <w:r w:rsidRPr="447089DF" w:rsidR="00057846">
        <w:rPr>
          <w:noProof/>
        </w:rPr>
        <w:t>(2010)</w:t>
      </w:r>
      <w:r>
        <w:fldChar w:fldCharType="end"/>
      </w:r>
      <w:r w:rsidR="00057846">
        <w:rPr/>
        <w:t>.</w:t>
      </w:r>
    </w:p>
    <w:p w:rsidR="00B31432" w:rsidP="00057846" w:rsidRDefault="00B31432" w14:paraId="1C3AE2CE" w14:textId="1A1BB1EF">
      <w:pPr>
        <w:jc w:val="left"/>
      </w:pPr>
    </w:p>
    <w:p w:rsidRPr="00B31432" w:rsidR="00B31432" w:rsidP="00057846" w:rsidRDefault="00B31432" w14:paraId="3385E109" w14:textId="06B36254">
      <w:pPr>
        <w:jc w:val="left"/>
        <w:rPr>
          <w:i/>
          <w:iCs/>
        </w:rPr>
      </w:pPr>
      <w:r w:rsidRPr="00B31432">
        <w:rPr>
          <w:i/>
          <w:iCs/>
        </w:rPr>
        <w:t>Q</w:t>
      </w:r>
      <w:r w:rsidR="002F228E">
        <w:rPr>
          <w:i/>
          <w:iCs/>
        </w:rPr>
        <w:t>1b</w:t>
      </w:r>
      <w:r w:rsidRPr="00B31432">
        <w:rPr>
          <w:i/>
          <w:iCs/>
        </w:rPr>
        <w:t>: What are the implications of the “complex city” for planning?</w:t>
      </w:r>
    </w:p>
    <w:p w:rsidR="00057846" w:rsidP="00EE6BA5" w:rsidRDefault="00057846" w14:paraId="0D6670D9" w14:textId="77777777">
      <w:pPr>
        <w:jc w:val="left"/>
      </w:pPr>
    </w:p>
    <w:p w:rsidR="003A5368" w:rsidP="00EE6BA5" w:rsidRDefault="00EE6BA5" w14:paraId="056E6779" w14:textId="22883AEB">
      <w:pPr>
        <w:jc w:val="left"/>
      </w:pPr>
      <w:r w:rsidR="00EE6BA5">
        <w:rPr/>
        <w:t>Th</w:t>
      </w:r>
      <w:r w:rsidR="00106CC0">
        <w:rPr/>
        <w:t>e</w:t>
      </w:r>
      <w:r w:rsidR="00EE6BA5">
        <w:rPr/>
        <w:t xml:space="preserve"> complex systems view of the city lead to a new paradigm for planning—one with a primary emphasis </w:t>
      </w:r>
      <w:r w:rsidR="00C2451F">
        <w:rPr/>
        <w:t xml:space="preserve">on behavior and social processes </w:t>
      </w:r>
      <w:r>
        <w:fldChar w:fldCharType="begin" w:fldLock="true"/>
      </w:r>
      <w:r>
        <w:instrText xml:space="preserve">ADDIN CSL_CITATION {"citationItems":[{"id":"ITEM-1","itemData":{"DOI":"10.4324/9781315565088","ISBN":"9781409402657","author":[{"dropping-particle":"de","family":"Roo","given":"Gert","non-dropping-particle":"","parse-names":false,"suffix":""},{"dropping-particle":"","family":"Silva","given":"Elisabete A.","non-dropping-particle":"","parse-names":false,"suffix":""}],"id":"ITEM-1","issued":{"date-parts":[["2010"]]},"title":"A Planner ’ s Encounter with Complexity","type":"book"},"suppress-author":1,"uris":["http://www.mendeley.com/documents/?uuid=b613934d-1a1d-4b62-9cde-849f2d8bb751"]}],"mendeley":{"formattedCitation":"(2010)","manualFormatting":"(Batty, 2010)","plainTextFormattedCitation":"(2010)","previouslyFormattedCitation":"(2010)"},"properties":{"noteIndex":0},"schema":"https://github.com/citation-style-language/schema/raw/master/csl-citation.json"}</w:instrText>
      </w:r>
      <w:r>
        <w:fldChar w:fldCharType="separate"/>
      </w:r>
      <w:r w:rsidRPr="447089DF" w:rsidR="00C2451F">
        <w:rPr>
          <w:noProof/>
        </w:rPr>
        <w:t>(</w:t>
      </w:r>
      <w:r w:rsidRPr="447089DF" w:rsidR="00C2451F">
        <w:rPr>
          <w:noProof/>
        </w:rPr>
        <w:t xml:space="preserve">Batty, </w:t>
      </w:r>
      <w:r w:rsidRPr="447089DF" w:rsidR="00C2451F">
        <w:rPr>
          <w:noProof/>
        </w:rPr>
        <w:t>2010)</w:t>
      </w:r>
      <w:r>
        <w:fldChar w:fldCharType="end"/>
      </w:r>
      <w:r w:rsidR="00C2451F">
        <w:rPr/>
        <w:t xml:space="preserve">. </w:t>
      </w:r>
      <w:r w:rsidR="00EE6BA5">
        <w:rPr/>
        <w:t xml:space="preserve"> </w:t>
      </w:r>
      <w:r w:rsidR="00C2451F">
        <w:rPr/>
        <w:t xml:space="preserve">Urban systems are </w:t>
      </w:r>
      <w:r w:rsidR="00EE6BA5">
        <w:rPr/>
        <w:t xml:space="preserve">now viewed as </w:t>
      </w:r>
      <w:r w:rsidRPr="447089DF" w:rsidR="00C2451F">
        <w:rPr>
          <w:highlight w:val="yellow"/>
        </w:rPr>
        <w:t>self-organizing entities</w:t>
      </w:r>
      <w:r w:rsidR="00C2451F">
        <w:rPr/>
        <w:t xml:space="preserve"> that </w:t>
      </w:r>
      <w:r w:rsidRPr="447089DF" w:rsidR="00C2451F">
        <w:rPr>
          <w:highlight w:val="yellow"/>
        </w:rPr>
        <w:t>emerge</w:t>
      </w:r>
      <w:r w:rsidRPr="447089DF" w:rsidR="00C2451F">
        <w:rPr>
          <w:highlight w:val="yellow"/>
        </w:rPr>
        <w:t xml:space="preserve"> from the bottom up in patterns </w:t>
      </w:r>
      <w:r w:rsidRPr="447089DF" w:rsidR="00C2451F">
        <w:rPr>
          <w:highlight w:val="yellow"/>
        </w:rPr>
        <w:t>established</w:t>
      </w:r>
      <w:r w:rsidRPr="447089DF" w:rsidR="00C2451F">
        <w:rPr>
          <w:highlight w:val="yellow"/>
        </w:rPr>
        <w:t xml:space="preserve"> through rules</w:t>
      </w:r>
      <w:r w:rsidR="00C2451F">
        <w:rPr/>
        <w:t xml:space="preserve"> at the lowest level </w:t>
      </w:r>
      <w:r>
        <w:fldChar w:fldCharType="begin" w:fldLock="true"/>
      </w:r>
      <w:r>
        <w:instrText xml:space="preserve">ADDIN CSL_CITATION {"citationItems":[{"id":"ITEM-1","itemData":{"ISBN":"9780262019521","abstract":"List of figures -- List of tables -- Preface -- Acknowledgements -- Preamble -- Prerequisites and foundations -- Building a science of cities -- EBB and flow : interaction, gravity, and potential -- Connections and correlations : the science of networks -- The science of cities -- The growth of cities : rank, size, and clocks -- Hierarchies and networks -- Urban structure as space syntax -- Distance in complex networks -- Fractal growth and form -- Urban simulation -- The science of design -- Hierarchical design -- Markovian design machines -- A theory for collective action -- Urban development as exchange -- Plan design as committee decision-making -- Conclusions: a future science -- References -- Author index -- Subject index.","author":[{"dropping-particle":"","family":"Batty","given":"Michael","non-dropping-particle":"","parse-names":false,"suffix":""}],"id":"ITEM-1","issued":{"date-parts":[["2013"]]},"number-of-pages":"496","publisher":"MIT Press","title":"The new science of cities","type":"book"},"uris":["http://www.mendeley.com/documents/?uuid=e4f21098-2938-359e-ac8f-e9e29d7ec83e"]}],"mendeley":{"formattedCitation":"(Batty, 2013)","plainTextFormattedCitation":"(Batty, 2013)","previouslyFormattedCitation":"(Batty, 2013)"},"properties":{"noteIndex":0},"schema":"https://github.com/citation-style-language/schema/raw/master/csl-citation.json"}</w:instrText>
      </w:r>
      <w:r>
        <w:fldChar w:fldCharType="separate"/>
      </w:r>
      <w:r w:rsidRPr="447089DF" w:rsidR="00C2451F">
        <w:rPr>
          <w:noProof/>
        </w:rPr>
        <w:t>(Batty, 2013)</w:t>
      </w:r>
      <w:r>
        <w:fldChar w:fldCharType="end"/>
      </w:r>
      <w:r w:rsidR="00C2451F">
        <w:rPr/>
        <w:t xml:space="preserve">, </w:t>
      </w:r>
      <w:r w:rsidR="00EE6BA5">
        <w:rPr/>
        <w:t xml:space="preserve">implying that </w:t>
      </w:r>
      <w:r w:rsidR="00C2451F">
        <w:rPr/>
        <w:t>"</w:t>
      </w:r>
      <w:r w:rsidRPr="447089DF" w:rsidR="00C2451F">
        <w:rPr>
          <w:i w:val="1"/>
          <w:iCs w:val="1"/>
        </w:rPr>
        <w:t xml:space="preserve">individuals and agencies generate structures of complexity that are </w:t>
      </w:r>
      <w:r w:rsidRPr="447089DF" w:rsidR="00C2451F">
        <w:rPr>
          <w:i w:val="1"/>
          <w:iCs w:val="1"/>
        </w:rPr>
        <w:t xml:space="preserve">virtually </w:t>
      </w:r>
      <w:r w:rsidRPr="447089DF" w:rsidR="00C2451F">
        <w:rPr>
          <w:i w:val="1"/>
          <w:iCs w:val="1"/>
          <w:highlight w:val="yellow"/>
        </w:rPr>
        <w:t>impossible</w:t>
      </w:r>
      <w:r w:rsidRPr="447089DF" w:rsidR="00C2451F">
        <w:rPr>
          <w:i w:val="1"/>
          <w:iCs w:val="1"/>
        </w:rPr>
        <w:t xml:space="preserve"> to manage, control or redesign </w:t>
      </w:r>
      <w:r w:rsidRPr="447089DF" w:rsidR="00C2451F">
        <w:rPr>
          <w:i w:val="1"/>
          <w:iCs w:val="1"/>
          <w:highlight w:val="yellow"/>
        </w:rPr>
        <w:t>from the top down</w:t>
      </w:r>
      <w:r w:rsidR="00C2451F">
        <w:rPr/>
        <w:t xml:space="preserve">" </w:t>
      </w:r>
      <w:r>
        <w:fldChar w:fldCharType="begin" w:fldLock="true"/>
      </w:r>
      <w:r>
        <w:instrText xml:space="preserve">ADDIN CSL_CITATION {"citationItems":[{"id":"ITEM-1","itemData":{"DOI":"10.4324/9781315565088","ISBN":"9781409402657","author":[{"dropping-particle":"de","family":"Roo","given":"Gert","non-dropping-particle":"","parse-names":false,"suffix":""},{"dropping-particle":"","family":"Silva","given":"Elisabete A.","non-dropping-particle":"","parse-names":false,"suffix":""}],"id":"ITEM-1","issued":{"date-parts":[["2010"]]},"title":"A Planner ’ s Encounter with Complexity","type":"book"},"suppress-author":1,"uris":["http://www.mendeley.com/documents/?uuid=b613934d-1a1d-4b62-9cde-849f2d8bb751"]}],"mendeley":{"formattedCitation":"(2010)","manualFormatting":"(Batty, 2010, p.100)","plainTextFormattedCitation":"(2010)","previouslyFormattedCitation":"(2010)"},"properties":{"noteIndex":0},"schema":"https://github.com/citation-style-language/schema/raw/master/csl-citation.json"}</w:instrText>
      </w:r>
      <w:r>
        <w:fldChar w:fldCharType="separate"/>
      </w:r>
      <w:r w:rsidRPr="447089DF" w:rsidR="00C2451F">
        <w:rPr>
          <w:noProof/>
        </w:rPr>
        <w:t>(</w:t>
      </w:r>
      <w:r w:rsidRPr="447089DF" w:rsidR="00C2451F">
        <w:rPr>
          <w:noProof/>
        </w:rPr>
        <w:t xml:space="preserve">Batty, </w:t>
      </w:r>
      <w:r w:rsidRPr="447089DF" w:rsidR="00C2451F">
        <w:rPr>
          <w:noProof/>
        </w:rPr>
        <w:t>2010</w:t>
      </w:r>
      <w:r w:rsidRPr="447089DF" w:rsidR="00C2451F">
        <w:rPr>
          <w:noProof/>
        </w:rPr>
        <w:t>, p.100</w:t>
      </w:r>
      <w:r w:rsidRPr="447089DF" w:rsidR="00C2451F">
        <w:rPr>
          <w:noProof/>
        </w:rPr>
        <w:t>)</w:t>
      </w:r>
      <w:r>
        <w:fldChar w:fldCharType="end"/>
      </w:r>
      <w:r w:rsidR="00C2451F">
        <w:rPr/>
        <w:t xml:space="preserve">. </w:t>
      </w:r>
      <w:r w:rsidR="00C2451F">
        <w:rPr/>
        <w:t>Thus, to achieve an inclusive planning process, the central-institutionalization perspective should shift to a bottom-up approach while stressing that "</w:t>
      </w:r>
      <w:r w:rsidRPr="447089DF" w:rsidR="00C2451F">
        <w:rPr>
          <w:i w:val="1"/>
          <w:iCs w:val="1"/>
        </w:rPr>
        <w:t>actions are as much l</w:t>
      </w:r>
      <w:r w:rsidRPr="447089DF" w:rsidR="00C2451F">
        <w:rPr>
          <w:i w:val="1"/>
          <w:iCs w:val="1"/>
          <w:highlight w:val="yellow"/>
        </w:rPr>
        <w:t>ocal as global</w:t>
      </w:r>
      <w:r w:rsidRPr="447089DF" w:rsidR="00C2451F">
        <w:rPr>
          <w:i w:val="1"/>
          <w:iCs w:val="1"/>
        </w:rPr>
        <w:t xml:space="preserve"> but with structure and order </w:t>
      </w:r>
      <w:r w:rsidRPr="447089DF" w:rsidR="00C2451F">
        <w:rPr>
          <w:i w:val="1"/>
          <w:iCs w:val="1"/>
        </w:rPr>
        <w:t>emerging</w:t>
      </w:r>
      <w:r w:rsidRPr="447089DF" w:rsidR="00C2451F">
        <w:rPr>
          <w:i w:val="1"/>
          <w:iCs w:val="1"/>
        </w:rPr>
        <w:t xml:space="preserve"> as much, if not more, from the bottom up</w:t>
      </w:r>
      <w:r w:rsidR="00C2451F">
        <w:rPr/>
        <w:t xml:space="preserve">" </w:t>
      </w:r>
      <w:r>
        <w:fldChar w:fldCharType="begin" w:fldLock="true"/>
      </w:r>
      <w:r>
        <w:instrText xml:space="preserve">ADDIN CSL_CITATION {"citationItems":[{"id":"ITEM-1","itemData":{"DOI":"10.4324/9781315565088","ISBN":"9781409402657","author":[{"dropping-particle":"de","family":"Roo","given":"Gert","non-dropping-particle":"","parse-names":false,"suffix":""},{"dropping-particle":"","family":"Silva","given":"Elisabete A.","non-dropping-particle":"","parse-names":false,"suffix":""}],"id":"ITEM-1","issued":{"date-parts":[["2010"]]},"title":"A Planner ’ s Encounter with Complexity","type":"book"},"locator":"101","suppress-author":1,"uris":["http://www.mendeley.com/documents/?uuid=b613934d-1a1d-4b62-9cde-849f2d8bb751"]}],"mendeley":{"formattedCitation":"(2010, p. 101)","manualFormatting":"(Batty, 2010, p. 101)","plainTextFormattedCitation":"(2010, p. 101)","previouslyFormattedCitation":"(2010, p. 101)"},"properties":{"noteIndex":0},"schema":"https://github.com/citation-style-language/schema/raw/master/csl-citation.json"}</w:instrText>
      </w:r>
      <w:r>
        <w:fldChar w:fldCharType="separate"/>
      </w:r>
      <w:r w:rsidRPr="447089DF" w:rsidR="00C2451F">
        <w:rPr>
          <w:noProof/>
        </w:rPr>
        <w:t>(</w:t>
      </w:r>
      <w:r w:rsidRPr="447089DF" w:rsidR="00C2451F">
        <w:rPr>
          <w:noProof/>
        </w:rPr>
        <w:t xml:space="preserve">Batty, </w:t>
      </w:r>
      <w:r w:rsidRPr="447089DF" w:rsidR="00C2451F">
        <w:rPr>
          <w:noProof/>
        </w:rPr>
        <w:t>2010, p. 101)</w:t>
      </w:r>
      <w:r>
        <w:fldChar w:fldCharType="end"/>
      </w:r>
      <w:r w:rsidR="003A5368">
        <w:rPr/>
        <w:t>.</w:t>
      </w:r>
      <w:r w:rsidR="003A5368">
        <w:rPr/>
        <w:t xml:space="preserve">  </w:t>
      </w:r>
      <w:r w:rsidR="003A5368">
        <w:rPr/>
        <w:t>The main contribution of complexity theory in planning centers on the methods and techni</w:t>
      </w:r>
      <w:r w:rsidR="003A5368">
        <w:rPr/>
        <w:t>ques</w:t>
      </w:r>
      <w:r w:rsidR="003A5368">
        <w:rPr/>
        <w:t xml:space="preserve"> developed as </w:t>
      </w:r>
      <w:r w:rsidR="003A5368">
        <w:rPr/>
        <w:t>the instruments</w:t>
      </w:r>
      <w:r w:rsidR="003A5368">
        <w:rPr/>
        <w:t xml:space="preserve"> to understand cities. Complexity </w:t>
      </w:r>
      <w:r w:rsidR="003A5368">
        <w:rPr/>
        <w:t>provides</w:t>
      </w:r>
      <w:r w:rsidR="003A5368">
        <w:rPr/>
        <w:t xml:space="preserve"> a new lens that broadens the scope of involved variables in the urban change, while adding depth by investigating the underlying rules. This implies that the answer to many aggregate level problems in the urban fabric lies under the layers of the interacting components. Thus, the very first step to tackle urban problems is to develop tools that help clarify and simplify the urban complexity to a more </w:t>
      </w:r>
      <w:r w:rsidR="003A5368">
        <w:rPr/>
        <w:t>comprehendible</w:t>
      </w:r>
      <w:r w:rsidR="003A5368">
        <w:rPr/>
        <w:t xml:space="preserve"> entity</w:t>
      </w:r>
      <w:r w:rsidR="003A5368">
        <w:rPr/>
        <w:t xml:space="preserve">.  </w:t>
      </w:r>
    </w:p>
    <w:p w:rsidR="00106CC0" w:rsidP="00EE6BA5" w:rsidRDefault="00106CC0" w14:paraId="5F491559" w14:textId="1A0DE688">
      <w:pPr>
        <w:jc w:val="left"/>
      </w:pPr>
    </w:p>
    <w:p w:rsidRPr="002F228E" w:rsidR="00B31432" w:rsidP="00EE6BA5" w:rsidRDefault="00B31432" w14:paraId="22519C37" w14:textId="2ACFDA8D">
      <w:pPr>
        <w:jc w:val="left"/>
        <w:rPr>
          <w:b/>
          <w:bCs/>
          <w:i/>
          <w:iCs/>
        </w:rPr>
      </w:pPr>
      <w:r w:rsidRPr="002F228E">
        <w:rPr>
          <w:b/>
          <w:bCs/>
          <w:i/>
          <w:iCs/>
        </w:rPr>
        <w:t>Q</w:t>
      </w:r>
      <w:r w:rsidR="002F228E">
        <w:rPr>
          <w:b/>
          <w:bCs/>
          <w:i/>
          <w:iCs/>
        </w:rPr>
        <w:t>2</w:t>
      </w:r>
      <w:r w:rsidRPr="002F228E">
        <w:rPr>
          <w:b/>
          <w:bCs/>
          <w:i/>
          <w:iCs/>
        </w:rPr>
        <w:t>: How are these concepts of planning for the complex city applied in practice?</w:t>
      </w:r>
    </w:p>
    <w:p w:rsidRPr="00B31432" w:rsidR="00821AA6" w:rsidP="00EE6BA5" w:rsidRDefault="00821AA6" w14:paraId="12010C21" w14:textId="77777777">
      <w:pPr>
        <w:jc w:val="left"/>
        <w:rPr>
          <w:i/>
          <w:iCs/>
        </w:rPr>
      </w:pPr>
    </w:p>
    <w:p w:rsidR="00B31432" w:rsidP="00EE6BA5" w:rsidRDefault="00821AA6" w14:paraId="596F9A39" w14:textId="445EB993">
      <w:pPr>
        <w:jc w:val="left"/>
        <w:rPr>
          <w:i/>
          <w:iCs/>
        </w:rPr>
      </w:pPr>
      <w:r w:rsidRPr="00821AA6">
        <w:rPr>
          <w:i/>
          <w:iCs/>
        </w:rPr>
        <w:t>Q</w:t>
      </w:r>
      <w:r w:rsidR="002F228E">
        <w:rPr>
          <w:i/>
          <w:iCs/>
        </w:rPr>
        <w:t>2a</w:t>
      </w:r>
      <w:r w:rsidRPr="00821AA6">
        <w:rPr>
          <w:i/>
          <w:iCs/>
        </w:rPr>
        <w:t>: How can we describe the case study from a systems perspective?</w:t>
      </w:r>
    </w:p>
    <w:p w:rsidRPr="00821AA6" w:rsidR="002F228E" w:rsidP="00EE6BA5" w:rsidRDefault="002F228E" w14:paraId="742B64C3" w14:textId="77777777">
      <w:pPr>
        <w:jc w:val="left"/>
        <w:rPr>
          <w:i/>
          <w:iCs/>
        </w:rPr>
      </w:pPr>
    </w:p>
    <w:p w:rsidR="00C2451F" w:rsidP="00EE6BA5" w:rsidRDefault="003A5368" w14:paraId="51EA9CEA" w14:textId="79374C1B">
      <w:pPr>
        <w:jc w:val="left"/>
      </w:pPr>
      <w:r w:rsidR="003A5368">
        <w:rPr/>
        <w:t xml:space="preserve">How is this done in practice? </w:t>
      </w:r>
      <w:r w:rsidR="003A5368">
        <w:rPr/>
        <w:t>Let’s</w:t>
      </w:r>
      <w:r w:rsidR="003A5368">
        <w:rPr/>
        <w:t xml:space="preserve"> take a </w:t>
      </w:r>
      <w:r w:rsidR="003A5368">
        <w:rPr/>
        <w:t>seemingly straightforward</w:t>
      </w:r>
      <w:r w:rsidR="003A5368">
        <w:rPr/>
        <w:t xml:space="preserve"> policy implementation challenge related to food and health in cities—recent dietary guidelines </w:t>
      </w:r>
      <w:r w:rsidR="003A5368">
        <w:rPr/>
        <w:t>indicating</w:t>
      </w:r>
      <w:r w:rsidR="003A5368">
        <w:rPr/>
        <w:t xml:space="preserve"> that half one’s plate should be fruits and vegetables</w:t>
      </w:r>
      <w:r w:rsidR="003A5368">
        <w:rPr/>
        <w:t xml:space="preserve">.  </w:t>
      </w:r>
      <w:r w:rsidR="003A5368">
        <w:rPr/>
        <w:t xml:space="preserve">We </w:t>
      </w:r>
      <w:r w:rsidR="003A5368">
        <w:rPr/>
        <w:t>generally begin</w:t>
      </w:r>
      <w:r w:rsidR="003A5368">
        <w:rPr/>
        <w:t xml:space="preserve"> by </w:t>
      </w:r>
      <w:r w:rsidR="003A5368">
        <w:rPr/>
        <w:t>identifying</w:t>
      </w:r>
      <w:r w:rsidR="003A5368">
        <w:rPr/>
        <w:t xml:space="preserve"> the system actors and how they </w:t>
      </w:r>
      <w:r w:rsidR="003A5368">
        <w:rPr/>
        <w:t>operate</w:t>
      </w:r>
      <w:r w:rsidR="003A5368">
        <w:rPr/>
        <w:t xml:space="preserve"> at different scales</w:t>
      </w:r>
      <w:r w:rsidR="003A5368">
        <w:rPr/>
        <w:t xml:space="preserve">.  </w:t>
      </w:r>
      <w:r w:rsidR="003A5368">
        <w:rPr/>
        <w:t>Immediately, we recognize that access to fresh produce for households is mediated by i</w:t>
      </w:r>
      <w:r w:rsidRPr="447089DF" w:rsidR="003A5368">
        <w:rPr>
          <w:highlight w:val="yellow"/>
        </w:rPr>
        <w:t>ncome, cultural preferences, and spatial accessibility to food outlets</w:t>
      </w:r>
      <w:r w:rsidRPr="447089DF" w:rsidR="003A5368">
        <w:rPr>
          <w:highlight w:val="yellow"/>
        </w:rPr>
        <w:t>.</w:t>
      </w:r>
      <w:r w:rsidR="003A5368">
        <w:rPr/>
        <w:t xml:space="preserve">  </w:t>
      </w:r>
      <w:r w:rsidR="003A5368">
        <w:rPr/>
        <w:t xml:space="preserve">In </w:t>
      </w:r>
      <w:r w:rsidR="003A5368">
        <w:rPr/>
        <w:t>short</w:t>
      </w:r>
      <w:r w:rsidR="003A5368">
        <w:rPr/>
        <w:t xml:space="preserve"> </w:t>
      </w:r>
      <w:r w:rsidRPr="447089DF" w:rsidR="003A5368">
        <w:rPr>
          <w:highlight w:val="yellow"/>
        </w:rPr>
        <w:t>population heterogeneity matters</w:t>
      </w:r>
      <w:r w:rsidRPr="447089DF" w:rsidR="003A5368">
        <w:rPr>
          <w:highlight w:val="yellow"/>
        </w:rPr>
        <w:t>.</w:t>
      </w:r>
      <w:r w:rsidR="003A5368">
        <w:rPr/>
        <w:t xml:space="preserve">  </w:t>
      </w:r>
      <w:r w:rsidR="003A5368">
        <w:rPr/>
        <w:t>We might also recognize that households will have differing access to health information and trust in information sources, mandating a diversified communications strategy across municipal, non-profit, and institutional actors (such as schools and churches)</w:t>
      </w:r>
      <w:r w:rsidR="003A5368">
        <w:rPr/>
        <w:t xml:space="preserve">.  </w:t>
      </w:r>
      <w:r w:rsidR="003A5368">
        <w:rPr/>
        <w:t xml:space="preserve">We then recognize the importance of </w:t>
      </w:r>
      <w:r w:rsidRPr="447089DF" w:rsidR="003A5368">
        <w:rPr>
          <w:highlight w:val="yellow"/>
        </w:rPr>
        <w:t>information transfer and changes in cultural norms</w:t>
      </w:r>
      <w:r w:rsidR="003A5368">
        <w:rPr/>
        <w:t xml:space="preserve"> across social networks</w:t>
      </w:r>
      <w:r w:rsidR="003A5368">
        <w:rPr/>
        <w:t xml:space="preserve">.  </w:t>
      </w:r>
      <w:r w:rsidR="003A5368">
        <w:rPr/>
        <w:t>Rather than a linear process, if we can reach key individual “norm entrepreneurs</w:t>
      </w:r>
      <w:r w:rsidR="003A5368">
        <w:rPr/>
        <w:t>”,</w:t>
      </w:r>
      <w:r w:rsidR="003A5368">
        <w:rPr/>
        <w:t xml:space="preserve"> they might strongly influence others in their social networks, leading to a cascade of adoption of increased produce consumption</w:t>
      </w:r>
      <w:r w:rsidR="002B7530">
        <w:rPr/>
        <w:t xml:space="preserve"> (Rogers, 2005)</w:t>
      </w:r>
      <w:r w:rsidR="003A5368">
        <w:rPr/>
        <w:t xml:space="preserve">.  </w:t>
      </w:r>
      <w:r w:rsidR="00085F28">
        <w:rPr/>
        <w:t xml:space="preserve">Working through this process for </w:t>
      </w:r>
      <w:r w:rsidR="00085F28">
        <w:rPr/>
        <w:t>Waterloo</w:t>
      </w:r>
      <w:r w:rsidR="00085F28">
        <w:rPr/>
        <w:t xml:space="preserve"> Region, we might </w:t>
      </w:r>
      <w:r w:rsidR="00085F28">
        <w:rPr/>
        <w:t>identify</w:t>
      </w:r>
      <w:r w:rsidR="00085F28">
        <w:rPr/>
        <w:t xml:space="preserve"> marketing the humble cabbage as a key system intervention to increase local produce consumption</w:t>
      </w:r>
      <w:r w:rsidR="00085F28">
        <w:rPr/>
        <w:t xml:space="preserve">.  </w:t>
      </w:r>
      <w:r w:rsidR="00085F28">
        <w:rPr/>
        <w:t>It’s</w:t>
      </w:r>
      <w:r w:rsidR="00085F28">
        <w:rPr/>
        <w:t xml:space="preserve"> inexpensive, keeps well, plays </w:t>
      </w:r>
      <w:r w:rsidR="00085F28">
        <w:rPr/>
        <w:t>an important role</w:t>
      </w:r>
      <w:r w:rsidR="00085F28">
        <w:rPr/>
        <w:t xml:space="preserve"> in many ethnic cuisines, is grown locally and available year-round, and can be </w:t>
      </w:r>
      <w:r w:rsidR="00085F28">
        <w:rPr/>
        <w:t>purchased</w:t>
      </w:r>
      <w:r w:rsidR="00085F28">
        <w:rPr/>
        <w:t xml:space="preserve"> at low cost in suburban grocery stores and at closing time in local farmer’s markets</w:t>
      </w:r>
      <w:r w:rsidR="00085F28">
        <w:rPr/>
        <w:t xml:space="preserve">.  </w:t>
      </w:r>
    </w:p>
    <w:p w:rsidR="00085F28" w:rsidP="00EE6BA5" w:rsidRDefault="00085F28" w14:paraId="4B0EC161" w14:textId="4D3B03F0">
      <w:pPr>
        <w:jc w:val="left"/>
      </w:pPr>
    </w:p>
    <w:p w:rsidRPr="00821AA6" w:rsidR="00821AA6" w:rsidP="447089DF" w:rsidRDefault="00821AA6" w14:paraId="6C12DFA2" w14:textId="488F1506">
      <w:pPr>
        <w:jc w:val="left"/>
        <w:rPr>
          <w:i w:val="1"/>
          <w:iCs w:val="1"/>
        </w:rPr>
      </w:pPr>
      <w:r w:rsidRPr="447089DF" w:rsidR="00821AA6">
        <w:rPr>
          <w:i w:val="1"/>
          <w:iCs w:val="1"/>
        </w:rPr>
        <w:t>Q</w:t>
      </w:r>
      <w:r w:rsidRPr="447089DF" w:rsidR="002F228E">
        <w:rPr>
          <w:i w:val="1"/>
          <w:iCs w:val="1"/>
        </w:rPr>
        <w:t>2b</w:t>
      </w:r>
      <w:r w:rsidRPr="447089DF" w:rsidR="00821AA6">
        <w:rPr>
          <w:i w:val="1"/>
          <w:iCs w:val="1"/>
        </w:rPr>
        <w:t xml:space="preserve">: How has our case-study complex systems </w:t>
      </w:r>
      <w:r w:rsidRPr="447089DF" w:rsidR="00821AA6">
        <w:rPr>
          <w:i w:val="1"/>
          <w:iCs w:val="1"/>
          <w:highlight w:val="yellow"/>
        </w:rPr>
        <w:t>responded to shocks</w:t>
      </w:r>
      <w:r w:rsidRPr="447089DF" w:rsidR="00821AA6">
        <w:rPr>
          <w:i w:val="1"/>
          <w:iCs w:val="1"/>
        </w:rPr>
        <w:t>, and what have we learned from this about our system?</w:t>
      </w:r>
    </w:p>
    <w:p w:rsidR="00821AA6" w:rsidP="00EE6BA5" w:rsidRDefault="00821AA6" w14:paraId="276491C4" w14:textId="77777777">
      <w:pPr>
        <w:jc w:val="left"/>
      </w:pPr>
    </w:p>
    <w:p w:rsidR="003A5368" w:rsidP="00EE6BA5" w:rsidRDefault="003A5368" w14:paraId="547F985F" w14:textId="180CAA53">
      <w:pPr>
        <w:jc w:val="left"/>
      </w:pPr>
      <w:r w:rsidR="003A5368">
        <w:rPr/>
        <w:t xml:space="preserve">We then </w:t>
      </w:r>
      <w:r w:rsidR="003A5368">
        <w:rPr/>
        <w:t>have to</w:t>
      </w:r>
      <w:r w:rsidR="003A5368">
        <w:rPr/>
        <w:t xml:space="preserve"> map out and consider our city as a network of economic and transportation sub-systems, to fully understand, for instance, </w:t>
      </w:r>
      <w:r w:rsidR="00085F28">
        <w:rPr/>
        <w:t>whether or not</w:t>
      </w:r>
      <w:r w:rsidR="00085F28">
        <w:rPr/>
        <w:t xml:space="preserve"> our intervention</w:t>
      </w:r>
      <w:r w:rsidR="003A5368">
        <w:rPr/>
        <w:t xml:space="preserve"> might </w:t>
      </w:r>
      <w:r w:rsidR="00085F28">
        <w:rPr/>
        <w:t>be robust to system</w:t>
      </w:r>
      <w:r w:rsidR="003A5368">
        <w:rPr/>
        <w:t xml:space="preserve"> shocks</w:t>
      </w:r>
      <w:r w:rsidR="003A5368">
        <w:rPr/>
        <w:t xml:space="preserve">.  </w:t>
      </w:r>
      <w:r w:rsidRPr="447089DF" w:rsidR="00085F28">
        <w:rPr>
          <w:highlight w:val="yellow"/>
        </w:rPr>
        <w:t>Often</w:t>
      </w:r>
      <w:r w:rsidRPr="447089DF" w:rsidR="00085F28">
        <w:rPr>
          <w:highlight w:val="yellow"/>
        </w:rPr>
        <w:t xml:space="preserve"> we learn more about the vulnerability of a system from failure than from stability</w:t>
      </w:r>
      <w:r w:rsidRPr="447089DF" w:rsidR="00085F28">
        <w:rPr>
          <w:highlight w:val="yellow"/>
        </w:rPr>
        <w:t>.</w:t>
      </w:r>
      <w:r w:rsidR="00085F28">
        <w:rPr/>
        <w:t xml:space="preserve">  </w:t>
      </w:r>
      <w:r w:rsidR="00085F28">
        <w:rPr/>
        <w:t>Thus, in late March 2020, the unthinkable happened in Waterloo Region</w:t>
      </w:r>
      <w:r w:rsidR="00085F28">
        <w:rPr/>
        <w:t xml:space="preserve">.  </w:t>
      </w:r>
      <w:r w:rsidR="00085F28">
        <w:rPr/>
        <w:t xml:space="preserve">Store shelves were </w:t>
      </w:r>
      <w:r w:rsidR="00085F28">
        <w:rPr/>
        <w:t>largely empty</w:t>
      </w:r>
      <w:r w:rsidR="00085F28">
        <w:rPr/>
        <w:t xml:space="preserve"> of flour, yeast, and toilet paper, but surprisingly they were also empty of cabbage for the most part</w:t>
      </w:r>
      <w:r w:rsidR="00085F28">
        <w:rPr/>
        <w:t xml:space="preserve">.  </w:t>
      </w:r>
      <w:r w:rsidR="00085F28">
        <w:rPr/>
        <w:t xml:space="preserve">Farmer’s markets were closed. However, local innovations, some now persistent, </w:t>
      </w:r>
      <w:r w:rsidR="00085F28">
        <w:rPr/>
        <w:t>emerged</w:t>
      </w:r>
      <w:r w:rsidR="00085F28">
        <w:rPr/>
        <w:t xml:space="preserve"> to ensure supply.  </w:t>
      </w:r>
      <w:r w:rsidR="00085F28">
        <w:rPr/>
        <w:t xml:space="preserve">A local grocery store with contacts to regional farms called them directly until they </w:t>
      </w:r>
      <w:r w:rsidR="00B81CBA">
        <w:rPr/>
        <w:t>were able to find supp</w:t>
      </w:r>
      <w:r w:rsidR="00582672">
        <w:rPr/>
        <w:t>l</w:t>
      </w:r>
      <w:r w:rsidR="00B81CBA">
        <w:rPr/>
        <w:t>y</w:t>
      </w:r>
      <w:r w:rsidR="00085F28">
        <w:rPr/>
        <w:t>.</w:t>
      </w:r>
      <w:r w:rsidR="00085F28">
        <w:rPr/>
        <w:t xml:space="preserve">  A local bakery repurposed its parking lot as a pop-up farmer’s market with three produce vendors selling cabbage and more</w:t>
      </w:r>
      <w:r w:rsidR="00085F28">
        <w:rPr/>
        <w:t xml:space="preserve">.  </w:t>
      </w:r>
      <w:r w:rsidR="00085F28">
        <w:rPr/>
        <w:t xml:space="preserve">However, these solutions </w:t>
      </w:r>
      <w:r w:rsidR="00085F28">
        <w:rPr/>
        <w:t>provided</w:t>
      </w:r>
      <w:r w:rsidR="00085F28">
        <w:rPr/>
        <w:t xml:space="preserve"> access to some </w:t>
      </w:r>
      <w:r w:rsidR="00085F28">
        <w:rPr/>
        <w:t>neighbourhoods</w:t>
      </w:r>
      <w:r w:rsidR="00085F28">
        <w:rPr/>
        <w:t xml:space="preserve"> but not others</w:t>
      </w:r>
      <w:r w:rsidR="00085F28">
        <w:rPr/>
        <w:t xml:space="preserve">.  </w:t>
      </w:r>
      <w:r w:rsidR="00085F28">
        <w:rPr/>
        <w:t xml:space="preserve">While knowledge of these innovations started out as local, word spread through </w:t>
      </w:r>
      <w:r w:rsidR="005C3468">
        <w:rPr/>
        <w:t>formal and informal media channels</w:t>
      </w:r>
      <w:r w:rsidR="005C3468">
        <w:rPr/>
        <w:t xml:space="preserve">.  </w:t>
      </w:r>
      <w:r w:rsidR="005C3468">
        <w:rPr/>
        <w:t>Ultimately, new</w:t>
      </w:r>
      <w:r w:rsidR="005C3468">
        <w:rPr/>
        <w:t xml:space="preserve"> bottom-up local supply mechanisms </w:t>
      </w:r>
      <w:r w:rsidR="005C3468">
        <w:rPr/>
        <w:t>emerged</w:t>
      </w:r>
      <w:r w:rsidR="005C3468">
        <w:rPr/>
        <w:t xml:space="preserve"> across the region, </w:t>
      </w:r>
      <w:r w:rsidR="005C3468">
        <w:rPr/>
        <w:t>providing</w:t>
      </w:r>
      <w:r w:rsidR="005C3468">
        <w:rPr/>
        <w:t xml:space="preserve"> access to many, but only those who are digitally enabled</w:t>
      </w:r>
      <w:r w:rsidR="005C3468">
        <w:rPr/>
        <w:t xml:space="preserve">.  </w:t>
      </w:r>
      <w:r w:rsidR="005C3468">
        <w:rPr/>
        <w:t xml:space="preserve">Beyond that, broader threats to produce consumption </w:t>
      </w:r>
      <w:r w:rsidR="005C3468">
        <w:rPr/>
        <w:t>emerged</w:t>
      </w:r>
      <w:r w:rsidR="005C3468">
        <w:rPr/>
        <w:t>, as incomes dropped for those laid off, and many relied on food banks and the more limited diets they offer</w:t>
      </w:r>
      <w:r w:rsidR="005C3468">
        <w:rPr/>
        <w:t xml:space="preserve">.  </w:t>
      </w:r>
    </w:p>
    <w:p w:rsidR="005C3468" w:rsidP="00EE6BA5" w:rsidRDefault="005C3468" w14:paraId="4DFDFBE7" w14:textId="23B5AF9A">
      <w:pPr>
        <w:jc w:val="left"/>
      </w:pPr>
    </w:p>
    <w:p w:rsidR="00582672" w:rsidP="00EE6BA5" w:rsidRDefault="005C3468" w14:paraId="07EA13E0" w14:textId="77777777">
      <w:pPr>
        <w:jc w:val="left"/>
      </w:pPr>
      <w:r w:rsidRPr="447089DF" w:rsidR="005C3468">
        <w:rPr>
          <w:highlight w:val="yellow"/>
        </w:rPr>
        <w:t>The lesson of our story is that to evaluate the success of an intervention using a complex systems viewpoint, we must understand the targets of the system as heterogeneous, interacting in social and economic networks, constrained by transportation and economic resources, but also constantly evolving and adapting</w:t>
      </w:r>
      <w:r w:rsidRPr="447089DF" w:rsidR="005C3468">
        <w:rPr>
          <w:highlight w:val="yellow"/>
        </w:rPr>
        <w:t>.</w:t>
      </w:r>
      <w:r w:rsidR="005C3468">
        <w:rPr/>
        <w:t xml:space="preserve">  </w:t>
      </w:r>
    </w:p>
    <w:p w:rsidR="00582672" w:rsidP="00EE6BA5" w:rsidRDefault="00582672" w14:paraId="0CF55B18" w14:textId="77777777">
      <w:pPr>
        <w:jc w:val="left"/>
      </w:pPr>
    </w:p>
    <w:p w:rsidRPr="00821AA6" w:rsidR="00821AA6" w:rsidP="00EE6BA5" w:rsidRDefault="00821AA6" w14:paraId="4D3614B6" w14:textId="3D9EAE63">
      <w:pPr>
        <w:jc w:val="left"/>
        <w:rPr>
          <w:i/>
          <w:iCs/>
        </w:rPr>
      </w:pPr>
      <w:r w:rsidRPr="00821AA6">
        <w:rPr>
          <w:i/>
          <w:iCs/>
        </w:rPr>
        <w:t>Q</w:t>
      </w:r>
      <w:r w:rsidR="002F228E">
        <w:rPr>
          <w:i/>
          <w:iCs/>
        </w:rPr>
        <w:t>2c</w:t>
      </w:r>
      <w:r w:rsidRPr="00821AA6">
        <w:rPr>
          <w:i/>
          <w:iCs/>
        </w:rPr>
        <w:t>: Why do we need mixed methods to research this system, and how might they be applied?</w:t>
      </w:r>
    </w:p>
    <w:p w:rsidR="005C3468" w:rsidP="00EE6BA5" w:rsidRDefault="005C3468" w14:paraId="0C1E62E4" w14:textId="0277E919">
      <w:pPr>
        <w:jc w:val="left"/>
      </w:pPr>
      <w:r w:rsidR="005C3468">
        <w:rPr/>
        <w:t>In order to</w:t>
      </w:r>
      <w:r w:rsidR="005C3468">
        <w:rPr/>
        <w:t xml:space="preserve"> fully understand this complex system, we need to employ mixed methods from multiple disciplines</w:t>
      </w:r>
      <w:r w:rsidR="00582672">
        <w:rPr/>
        <w:t xml:space="preserve"> to “</w:t>
      </w:r>
      <w:r w:rsidRPr="447089DF" w:rsidR="00582672">
        <w:rPr>
          <w:highlight w:val="yellow"/>
        </w:rPr>
        <w:t>map the system</w:t>
      </w:r>
      <w:r w:rsidR="00582672">
        <w:rPr/>
        <w:t>” (</w:t>
      </w:r>
      <w:hyperlink r:id="R0da4b9964b524fe6">
        <w:r w:rsidRPr="447089DF" w:rsidR="00582672">
          <w:rPr>
            <w:rStyle w:val="Hyperlink"/>
          </w:rPr>
          <w:t>https://mapthesystem.sbs.ox.ac.uk/home</w:t>
        </w:r>
      </w:hyperlink>
      <w:r w:rsidR="00582672">
        <w:rPr/>
        <w:t xml:space="preserve">).  </w:t>
      </w:r>
      <w:r w:rsidR="005C3468">
        <w:rPr/>
        <w:t xml:space="preserve"> </w:t>
      </w:r>
      <w:r w:rsidR="00582672">
        <w:rPr/>
        <w:t>In the context of our example, “</w:t>
      </w:r>
      <w:r w:rsidRPr="447089DF" w:rsidR="00582672">
        <w:rPr>
          <w:highlight w:val="yellow"/>
        </w:rPr>
        <w:t>big Data</w:t>
      </w:r>
      <w:r w:rsidR="00582672">
        <w:rPr/>
        <w:t>” elements such as &lt;&lt;cash register data and credit card data&gt;&gt; combined with food retailer purchase data can help us understand spatially differentiated supply and demand, for both home consumption and prepared food.  Transit boarding data, traffic counts, and even parking lot images are another “big data” source that can be combined to understand how and where people access food.  Such data could be used to create nutritional profiles at a community level</w:t>
      </w:r>
      <w:r w:rsidR="00451B8B">
        <w:rPr/>
        <w:t>, using advanced AI and other statistical models</w:t>
      </w:r>
      <w:r w:rsidR="00582672">
        <w:rPr/>
        <w:t xml:space="preserve">.  Census data can help to connect these findings to socioeconomic diversity metrics.  Qualitative data can help fill in important missing stories, understand the causes behind the outcomes we see, and add narratives to our system understanding.  For instance, in-person interviews at the Kitchener Market can help to reveal the highly diverse populations accessing similar food products (from the foodie organic food purchasing </w:t>
      </w:r>
      <w:r w:rsidR="00582672">
        <w:rPr/>
        <w:t>gentrifier</w:t>
      </w:r>
      <w:r w:rsidR="00582672">
        <w:rPr/>
        <w:t xml:space="preserve"> to the recent immigrant family </w:t>
      </w:r>
      <w:r w:rsidR="00582672">
        <w:rPr/>
        <w:t>purchasing</w:t>
      </w:r>
      <w:r w:rsidR="00582672">
        <w:rPr/>
        <w:t xml:space="preserve"> reduced purchase at close-out to the small food retailer stocking up for the week’s take-out meal supply).  Walk-along interviews on other shopping trips, as well as in-depth surveys about food beliefs and food preparation, can help to unpack further cultural dimensions of food consumption.  </w:t>
      </w:r>
      <w:r w:rsidR="00451B8B">
        <w:rPr/>
        <w:t>When researchers using all of these methods can work together, they can build and validate robust models to simulate how planned interventions might play out across a diverse landscape of food preferences, resources, and access.</w:t>
      </w:r>
      <w:r w:rsidR="00451B8B">
        <w:rPr/>
        <w:t xml:space="preserve">  In our case a local government may decide to partner with a local grower to increase local cabbage supply and make this supply available for diverse households whose produce consumption might be below recommended levels.  </w:t>
      </w:r>
    </w:p>
    <w:p w:rsidR="00C2451F" w:rsidP="00EE6BA5" w:rsidRDefault="00C2451F" w14:paraId="3092A323" w14:textId="77777777">
      <w:pPr>
        <w:jc w:val="left"/>
      </w:pPr>
    </w:p>
    <w:p w:rsidR="00C2451F" w:rsidP="00EE6BA5" w:rsidRDefault="00C2451F" w14:paraId="04893F4C" w14:textId="77777777">
      <w:pPr>
        <w:jc w:val="left"/>
      </w:pPr>
    </w:p>
    <w:p w:rsidR="00C2451F" w:rsidP="00EE6BA5" w:rsidRDefault="00C2451F" w14:paraId="204E0853" w14:textId="77777777">
      <w:pPr>
        <w:jc w:val="left"/>
      </w:pPr>
      <w:r w:rsidRPr="00C2451F">
        <w:t>Batty, M. (2005). Cities and complexity: Understanding cities with cellular automata, agent-based models, and fractals. Cambridge: The MIT Press.</w:t>
      </w:r>
    </w:p>
    <w:p w:rsidR="00C2451F" w:rsidP="00EE6BA5" w:rsidRDefault="00C2451F" w14:paraId="6CA21717" w14:textId="77777777">
      <w:pPr>
        <w:jc w:val="left"/>
      </w:pPr>
      <w:r w:rsidRPr="00C2451F">
        <w:t>Batty, M. (2010). Urban modelling: Algorithms calibrations, predictions. Cambridge: Cambridge University Press.</w:t>
      </w:r>
    </w:p>
    <w:p w:rsidR="00C2451F" w:rsidP="00EE6BA5" w:rsidRDefault="00C2451F" w14:paraId="215CBD60" w14:textId="6E601492">
      <w:pPr>
        <w:jc w:val="left"/>
      </w:pPr>
      <w:r w:rsidRPr="00C2451F">
        <w:t>Batty, M. (2017). The new science of citi</w:t>
      </w:r>
      <w:r>
        <w:t>es. Cambridge (</w:t>
      </w:r>
      <w:proofErr w:type="spellStart"/>
      <w:r>
        <w:t>Estados</w:t>
      </w:r>
      <w:proofErr w:type="spellEnd"/>
      <w:r>
        <w:t xml:space="preserve"> Unidos): The </w:t>
      </w:r>
      <w:r w:rsidRPr="00C2451F">
        <w:t>MIT Press.</w:t>
      </w:r>
    </w:p>
    <w:p w:rsidR="00B31432" w:rsidP="00EE6BA5" w:rsidRDefault="00B31432" w14:paraId="7702204B" w14:textId="4496C919">
      <w:pPr>
        <w:jc w:val="left"/>
      </w:pPr>
      <w:r w:rsidRPr="00B31432">
        <w:t>Jacobs, Jane. 1993. The Death and Life of Great American Cities. New York, NY: Vintage Books.</w:t>
      </w:r>
    </w:p>
    <w:p w:rsidR="002B7530" w:rsidP="00EE6BA5" w:rsidRDefault="002B7530" w14:paraId="2F3B87E2" w14:textId="1CCA18E1">
      <w:pPr>
        <w:jc w:val="left"/>
      </w:pPr>
      <w:r w:rsidRPr="002B7530">
        <w:t xml:space="preserve">Rogers, E. (2003). Diffusion of Innovations (5th </w:t>
      </w:r>
      <w:proofErr w:type="spellStart"/>
      <w:r w:rsidRPr="002B7530">
        <w:t>Editio</w:t>
      </w:r>
      <w:proofErr w:type="spellEnd"/>
      <w:r w:rsidRPr="002B7530">
        <w:t>). New York: Free Press. Retrieved from https://www.simonandschuster.com/books/Diffusion-of-Innovations-5th-Edition/Everett-M-Rogers/9780743258234</w:t>
      </w:r>
    </w:p>
    <w:p w:rsidR="00C2451F" w:rsidP="00EE6BA5" w:rsidRDefault="00C2451F" w14:paraId="7DD9D4A0" w14:textId="77777777">
      <w:pPr>
        <w:jc w:val="left"/>
      </w:pPr>
      <w:proofErr w:type="spellStart"/>
      <w:r w:rsidRPr="00C2451F">
        <w:t>Sassen</w:t>
      </w:r>
      <w:proofErr w:type="spellEnd"/>
      <w:r w:rsidRPr="00C2451F">
        <w:t>, S. (2013). Does the City Have Speech? Public Culture, 25(2 70), 209–221. https://doi.org/10.1215/08992363-2020557</w:t>
      </w:r>
    </w:p>
    <w:p w:rsidR="00C2451F" w:rsidP="00EE6BA5" w:rsidRDefault="00C2451F" w14:paraId="28BF0CA4" w14:textId="77777777">
      <w:pPr>
        <w:jc w:val="left"/>
      </w:pPr>
      <w:r w:rsidRPr="00C2451F">
        <w:t>Silva, E. A. (2010). Waves of Complexity: Theory, Models and Practice. In G. de Roo &amp; E. A. Silva (Eds.), A Planner</w:t>
      </w:r>
      <w:r>
        <w:t>'</w:t>
      </w:r>
      <w:r w:rsidRPr="00C2451F">
        <w:t>s Encounter with Complexity (pp. 309–331). Routledge.</w:t>
      </w:r>
    </w:p>
    <w:p w:rsidR="00C2451F" w:rsidP="00EE6BA5" w:rsidRDefault="00C2451F" w14:paraId="4454B5A3" w14:textId="77777777">
      <w:pPr>
        <w:jc w:val="left"/>
      </w:pPr>
    </w:p>
    <w:sectPr w:rsidR="00C2451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BQJDQ0NzQ2NjMxMzYyUdpeDU4uLM/DyQAsNaALEHafQsAAAA"/>
  </w:docVars>
  <w:rsids>
    <w:rsidRoot w:val="00853661"/>
    <w:rsid w:val="00057846"/>
    <w:rsid w:val="0007578D"/>
    <w:rsid w:val="00085F28"/>
    <w:rsid w:val="000C6738"/>
    <w:rsid w:val="00106CC0"/>
    <w:rsid w:val="00157FE7"/>
    <w:rsid w:val="002B7530"/>
    <w:rsid w:val="002F228E"/>
    <w:rsid w:val="003A5368"/>
    <w:rsid w:val="0041323C"/>
    <w:rsid w:val="00451B8B"/>
    <w:rsid w:val="00582672"/>
    <w:rsid w:val="005C3468"/>
    <w:rsid w:val="00821AA6"/>
    <w:rsid w:val="00853661"/>
    <w:rsid w:val="008956E1"/>
    <w:rsid w:val="009D73C7"/>
    <w:rsid w:val="00B31432"/>
    <w:rsid w:val="00B81CBA"/>
    <w:rsid w:val="00C2451F"/>
    <w:rsid w:val="00DA128B"/>
    <w:rsid w:val="00EE6BA5"/>
    <w:rsid w:val="00F53B2A"/>
    <w:rsid w:val="035094CB"/>
    <w:rsid w:val="0C1A195A"/>
    <w:rsid w:val="0D7F0675"/>
    <w:rsid w:val="12BEAB27"/>
    <w:rsid w:val="1767EA52"/>
    <w:rsid w:val="1C3F1BB0"/>
    <w:rsid w:val="24036FA4"/>
    <w:rsid w:val="31DB444A"/>
    <w:rsid w:val="391EC770"/>
    <w:rsid w:val="447089DF"/>
    <w:rsid w:val="4CB84181"/>
    <w:rsid w:val="6238A905"/>
    <w:rsid w:val="664C1DE5"/>
    <w:rsid w:val="72796C71"/>
    <w:rsid w:val="7CD04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27DC0"/>
  <w15:chartTrackingRefBased/>
  <w15:docId w15:val="{F59F8770-3347-436F-992A-8BCF60D85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2451F"/>
    <w:pPr>
      <w:spacing w:after="0" w:line="240" w:lineRule="auto"/>
      <w:jc w:val="both"/>
    </w:pPr>
    <w:rPr>
      <w:rFonts w:eastAsiaTheme="minorEastAsia"/>
      <w:sz w:val="24"/>
      <w:szCs w:val="28"/>
      <w:lang w:eastAsia="zh-CN" w:bidi="ar-EG"/>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rsid w:val="00085F28"/>
    <w:rPr>
      <w:sz w:val="16"/>
      <w:szCs w:val="16"/>
    </w:rPr>
  </w:style>
  <w:style w:type="paragraph" w:styleId="CommentText">
    <w:name w:val="annotation text"/>
    <w:basedOn w:val="Normal"/>
    <w:link w:val="CommentTextChar"/>
    <w:uiPriority w:val="99"/>
    <w:unhideWhenUsed/>
    <w:rsid w:val="00085F28"/>
    <w:rPr>
      <w:sz w:val="20"/>
      <w:szCs w:val="20"/>
    </w:rPr>
  </w:style>
  <w:style w:type="character" w:styleId="CommentTextChar" w:customStyle="1">
    <w:name w:val="Comment Text Char"/>
    <w:basedOn w:val="DefaultParagraphFont"/>
    <w:link w:val="CommentText"/>
    <w:uiPriority w:val="99"/>
    <w:rsid w:val="00085F28"/>
    <w:rPr>
      <w:rFonts w:eastAsiaTheme="minorEastAsia"/>
      <w:sz w:val="20"/>
      <w:szCs w:val="20"/>
      <w:lang w:eastAsia="zh-CN" w:bidi="ar-EG"/>
    </w:rPr>
  </w:style>
  <w:style w:type="paragraph" w:styleId="CommentSubject">
    <w:name w:val="annotation subject"/>
    <w:basedOn w:val="CommentText"/>
    <w:next w:val="CommentText"/>
    <w:link w:val="CommentSubjectChar"/>
    <w:uiPriority w:val="99"/>
    <w:semiHidden/>
    <w:unhideWhenUsed/>
    <w:rsid w:val="00085F28"/>
    <w:rPr>
      <w:b/>
      <w:bCs/>
    </w:rPr>
  </w:style>
  <w:style w:type="character" w:styleId="CommentSubjectChar" w:customStyle="1">
    <w:name w:val="Comment Subject Char"/>
    <w:basedOn w:val="CommentTextChar"/>
    <w:link w:val="CommentSubject"/>
    <w:uiPriority w:val="99"/>
    <w:semiHidden/>
    <w:rsid w:val="00085F28"/>
    <w:rPr>
      <w:rFonts w:eastAsiaTheme="minorEastAsia"/>
      <w:b/>
      <w:bCs/>
      <w:sz w:val="20"/>
      <w:szCs w:val="20"/>
      <w:lang w:eastAsia="zh-CN" w:bidi="ar-EG"/>
    </w:rPr>
  </w:style>
  <w:style w:type="character" w:styleId="Hyperlink">
    <w:name w:val="Hyperlink"/>
    <w:basedOn w:val="DefaultParagraphFont"/>
    <w:uiPriority w:val="99"/>
    <w:unhideWhenUsed/>
    <w:rsid w:val="00582672"/>
    <w:rPr>
      <w:color w:val="0563C1" w:themeColor="hyperlink"/>
      <w:u w:val="single"/>
    </w:rPr>
  </w:style>
  <w:style w:type="character" w:styleId="UnresolvedMention">
    <w:name w:val="Unresolved Mention"/>
    <w:basedOn w:val="DefaultParagraphFont"/>
    <w:uiPriority w:val="99"/>
    <w:semiHidden/>
    <w:unhideWhenUsed/>
    <w:rsid w:val="00582672"/>
    <w:rPr>
      <w:color w:val="605E5C"/>
      <w:shd w:val="clear" w:color="auto" w:fill="E1DFDD"/>
    </w:rPr>
  </w:style>
  <w:style w:type="paragraph" w:styleId="ListParagraph">
    <w:name w:val="List Paragraph"/>
    <w:basedOn w:val="Normal"/>
    <w:uiPriority w:val="34"/>
    <w:qFormat/>
    <w:rsid w:val="002F22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1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customXml" Target="../customXml/item4.xml" Id="rId10"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hyperlink" Target="https://mapthesystem.sbs.ox.ac.uk/home" TargetMode="External" Id="R0da4b9964b524fe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1B451CC57E6084A9DB3059E284C8D60" ma:contentTypeVersion="7" ma:contentTypeDescription="Create a new document." ma:contentTypeScope="" ma:versionID="06612e2999b221b22cfb73257a689021">
  <xsd:schema xmlns:xsd="http://www.w3.org/2001/XMLSchema" xmlns:xs="http://www.w3.org/2001/XMLSchema" xmlns:p="http://schemas.microsoft.com/office/2006/metadata/properties" xmlns:ns2="be11635a-7d74-4619-9158-111a15bed70a" targetNamespace="http://schemas.microsoft.com/office/2006/metadata/properties" ma:root="true" ma:fieldsID="23c81f2b04451005e80b8705efdc3cff" ns2:_="">
    <xsd:import namespace="be11635a-7d74-4619-9158-111a15bed7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1635a-7d74-4619-9158-111a15bed7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079B83-052D-4AF1-B4DA-1E05267108A8}">
  <ds:schemaRefs>
    <ds:schemaRef ds:uri="http://schemas.openxmlformats.org/officeDocument/2006/bibliography"/>
  </ds:schemaRefs>
</ds:datastoreItem>
</file>

<file path=customXml/itemProps2.xml><?xml version="1.0" encoding="utf-8"?>
<ds:datastoreItem xmlns:ds="http://schemas.openxmlformats.org/officeDocument/2006/customXml" ds:itemID="{5416188B-A7C0-41E4-B7A1-EB7BB8329A36}"/>
</file>

<file path=customXml/itemProps3.xml><?xml version="1.0" encoding="utf-8"?>
<ds:datastoreItem xmlns:ds="http://schemas.openxmlformats.org/officeDocument/2006/customXml" ds:itemID="{3970296F-EC6C-4113-BC69-DB68ECE77709}"/>
</file>

<file path=customXml/itemProps4.xml><?xml version="1.0" encoding="utf-8"?>
<ds:datastoreItem xmlns:ds="http://schemas.openxmlformats.org/officeDocument/2006/customXml" ds:itemID="{0DD79679-7BE5-484C-A945-C4B4675585B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Waterloo, IST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Hazem Ahmed</dc:creator>
  <cp:keywords/>
  <dc:description/>
  <cp:lastModifiedBy>Samaneh Mohebalizadeh</cp:lastModifiedBy>
  <cp:revision>7</cp:revision>
  <dcterms:created xsi:type="dcterms:W3CDTF">2021-01-30T20:42:00Z</dcterms:created>
  <dcterms:modified xsi:type="dcterms:W3CDTF">2023-11-15T16:20:39Z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http://www.zotero.org/styles/chicago-note-bibliography</vt:lpwstr>
  </property>
  <property fmtid="{D5CDD505-2E9C-101B-9397-08002B2CF9AE}" pid="15" name="Mendeley Recent Style Name 6_1">
    <vt:lpwstr>Chicago Manual of Style 17th edition (note)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http://www.zotero.org/styles/harvard1</vt:lpwstr>
  </property>
  <property fmtid="{D5CDD505-2E9C-101B-9397-08002B2CF9AE}" pid="19" name="Mendeley Recent Style Name 8_1">
    <vt:lpwstr>Harvard reference format 1 (deprecated)</vt:lpwstr>
  </property>
  <property fmtid="{D5CDD505-2E9C-101B-9397-08002B2CF9AE}" pid="20" name="Mendeley Recent Style Id 9_1">
    <vt:lpwstr>http://www.zotero.org/styles/ieee</vt:lpwstr>
  </property>
  <property fmtid="{D5CDD505-2E9C-101B-9397-08002B2CF9AE}" pid="21" name="Mendeley Recent Style Name 9_1">
    <vt:lpwstr>IEEE</vt:lpwstr>
  </property>
  <property fmtid="{D5CDD505-2E9C-101B-9397-08002B2CF9AE}" pid="22" name="Mendeley Document_1">
    <vt:lpwstr>True</vt:lpwstr>
  </property>
  <property fmtid="{D5CDD505-2E9C-101B-9397-08002B2CF9AE}" pid="23" name="Mendeley Unique User Id_1">
    <vt:lpwstr>db2a22a2-acc3-3296-8fbd-880cbbb3d0f7</vt:lpwstr>
  </property>
  <property fmtid="{D5CDD505-2E9C-101B-9397-08002B2CF9AE}" pid="24" name="Mendeley Citation Style_1">
    <vt:lpwstr>http://www.zotero.org/styles/apa</vt:lpwstr>
  </property>
  <property fmtid="{D5CDD505-2E9C-101B-9397-08002B2CF9AE}" pid="25" name="ContentTypeId">
    <vt:lpwstr>0x01010081B451CC57E6084A9DB3059E284C8D60</vt:lpwstr>
  </property>
  <property fmtid="{D5CDD505-2E9C-101B-9397-08002B2CF9AE}" pid="26" name="Order">
    <vt:r8>19000</vt:r8>
  </property>
  <property fmtid="{D5CDD505-2E9C-101B-9397-08002B2CF9AE}" pid="27" name="xd_Signature">
    <vt:bool>false</vt:bool>
  </property>
  <property fmtid="{D5CDD505-2E9C-101B-9397-08002B2CF9AE}" pid="28" name="xd_ProgID">
    <vt:lpwstr/>
  </property>
  <property fmtid="{D5CDD505-2E9C-101B-9397-08002B2CF9AE}" pid="29" name="_SourceUrl">
    <vt:lpwstr/>
  </property>
  <property fmtid="{D5CDD505-2E9C-101B-9397-08002B2CF9AE}" pid="30" name="_SharedFileIndex">
    <vt:lpwstr/>
  </property>
  <property fmtid="{D5CDD505-2E9C-101B-9397-08002B2CF9AE}" pid="31" name="ComplianceAssetId">
    <vt:lpwstr/>
  </property>
  <property fmtid="{D5CDD505-2E9C-101B-9397-08002B2CF9AE}" pid="32" name="TemplateUrl">
    <vt:lpwstr/>
  </property>
  <property fmtid="{D5CDD505-2E9C-101B-9397-08002B2CF9AE}" pid="33" name="_ExtendedDescription">
    <vt:lpwstr/>
  </property>
  <property fmtid="{D5CDD505-2E9C-101B-9397-08002B2CF9AE}" pid="34" name="TriggerFlowInfo">
    <vt:lpwstr/>
  </property>
</Properties>
</file>